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_GB2312"/>
          <w:sz w:val="32"/>
          <w:szCs w:val="32"/>
          <w:lang w:eastAsia="zh-CN"/>
        </w:rPr>
      </w:pPr>
      <w:bookmarkStart w:id="1" w:name="_GoBack"/>
      <w:bookmarkEnd w:id="1"/>
      <w:bookmarkStart w:id="0" w:name="_Toc71356393"/>
      <w:r>
        <w:rPr>
          <w:rFonts w:hint="eastAsia" w:ascii="黑体" w:hAnsi="黑体" w:eastAsia="黑体" w:cs="仿宋_GB2312"/>
          <w:sz w:val="32"/>
          <w:szCs w:val="32"/>
          <w:lang w:eastAsia="zh-CN"/>
        </w:rPr>
        <w:t>附件2</w:t>
      </w:r>
    </w:p>
    <w:p>
      <w:pPr>
        <w:pStyle w:val="12"/>
        <w:tabs>
          <w:tab w:val="left" w:pos="1440"/>
        </w:tabs>
        <w:spacing w:before="0" w:beforeAutospacing="0" w:after="0" w:afterAutospacing="0" w:line="560" w:lineRule="exact"/>
        <w:jc w:val="center"/>
        <w:rPr>
          <w:rStyle w:val="17"/>
          <w:rFonts w:ascii="方正小标宋_GBK" w:hAnsi="华文中宋" w:eastAsia="方正小标宋_GBK"/>
          <w:b w:val="0"/>
          <w:color w:val="000000"/>
          <w:sz w:val="44"/>
          <w:szCs w:val="44"/>
          <w:lang w:eastAsia="zh-CN"/>
        </w:rPr>
      </w:pPr>
    </w:p>
    <w:p>
      <w:pPr>
        <w:pStyle w:val="12"/>
        <w:tabs>
          <w:tab w:val="left" w:pos="1440"/>
        </w:tabs>
        <w:spacing w:before="0" w:beforeAutospacing="0" w:after="0" w:afterAutospacing="0" w:line="560" w:lineRule="exact"/>
        <w:jc w:val="center"/>
        <w:rPr>
          <w:rStyle w:val="17"/>
          <w:rFonts w:ascii="方正小标宋_GBK" w:hAnsi="华文中宋" w:eastAsia="方正小标宋_GBK"/>
          <w:b w:val="0"/>
          <w:color w:val="000000"/>
          <w:sz w:val="44"/>
          <w:szCs w:val="44"/>
          <w:lang w:eastAsia="zh-CN"/>
        </w:rPr>
      </w:pPr>
      <w:r>
        <w:rPr>
          <w:rStyle w:val="17"/>
          <w:rFonts w:hint="eastAsia" w:ascii="方正小标宋_GBK" w:hAnsi="华文中宋" w:eastAsia="方正小标宋_GBK"/>
          <w:color w:val="000000"/>
          <w:sz w:val="44"/>
          <w:szCs w:val="44"/>
          <w:lang w:eastAsia="zh-CN"/>
        </w:rPr>
        <w:t>江苏省社会科学普及示范基地</w:t>
      </w:r>
    </w:p>
    <w:p>
      <w:pPr>
        <w:pStyle w:val="12"/>
        <w:tabs>
          <w:tab w:val="left" w:pos="1440"/>
        </w:tabs>
        <w:spacing w:before="0" w:beforeAutospacing="0" w:after="0" w:afterAutospacing="0" w:line="560" w:lineRule="exact"/>
        <w:jc w:val="center"/>
        <w:rPr>
          <w:rStyle w:val="17"/>
          <w:rFonts w:ascii="方正小标宋_GBK" w:hAnsi="华文中宋" w:eastAsia="方正小标宋_GBK"/>
          <w:b w:val="0"/>
          <w:color w:val="000000"/>
          <w:sz w:val="44"/>
          <w:szCs w:val="44"/>
          <w:lang w:eastAsia="zh-CN"/>
        </w:rPr>
      </w:pPr>
      <w:r>
        <w:rPr>
          <w:rStyle w:val="17"/>
          <w:rFonts w:hint="eastAsia" w:ascii="方正小标宋_GBK" w:hAnsi="华文中宋" w:eastAsia="方正小标宋_GBK"/>
          <w:color w:val="000000"/>
          <w:sz w:val="44"/>
          <w:szCs w:val="44"/>
          <w:lang w:eastAsia="zh-CN"/>
        </w:rPr>
        <w:t>建设与管理办法</w:t>
      </w:r>
    </w:p>
    <w:p>
      <w:pPr>
        <w:pStyle w:val="12"/>
        <w:tabs>
          <w:tab w:val="left" w:pos="1440"/>
        </w:tabs>
        <w:spacing w:before="0" w:beforeAutospacing="0" w:after="0" w:afterAutospacing="0" w:line="580" w:lineRule="exact"/>
        <w:jc w:val="center"/>
        <w:rPr>
          <w:rFonts w:ascii="Times New Roman" w:hAnsi="Times New Roman" w:eastAsia="方正楷体简体" w:cs="Times New Roman"/>
          <w:b/>
          <w:color w:val="000000"/>
          <w:sz w:val="32"/>
          <w:szCs w:val="32"/>
          <w:lang w:eastAsia="zh-CN"/>
        </w:rPr>
      </w:pPr>
      <w:r>
        <w:rPr>
          <w:rStyle w:val="17"/>
          <w:rFonts w:ascii="Times New Roman" w:hAnsi="Times New Roman" w:eastAsia="方正楷体简体" w:cs="Times New Roman"/>
          <w:color w:val="000000"/>
          <w:sz w:val="32"/>
          <w:szCs w:val="32"/>
          <w:lang w:eastAsia="zh-CN"/>
        </w:rPr>
        <w:t>（</w:t>
      </w:r>
      <w:r>
        <w:rPr>
          <w:rStyle w:val="17"/>
          <w:rFonts w:hint="eastAsia" w:ascii="Times New Roman" w:hAnsi="Times New Roman" w:eastAsia="方正楷体简体" w:cs="Times New Roman"/>
          <w:color w:val="000000"/>
          <w:sz w:val="32"/>
          <w:szCs w:val="32"/>
          <w:lang w:eastAsia="zh-CN"/>
        </w:rPr>
        <w:t>2020年11月修订</w:t>
      </w:r>
      <w:r>
        <w:rPr>
          <w:rStyle w:val="17"/>
          <w:rFonts w:ascii="Times New Roman" w:hAnsi="Times New Roman" w:eastAsia="方正楷体简体" w:cs="Times New Roman"/>
          <w:color w:val="000000"/>
          <w:sz w:val="32"/>
          <w:szCs w:val="32"/>
          <w:lang w:eastAsia="zh-CN"/>
        </w:rPr>
        <w:t>）</w:t>
      </w:r>
    </w:p>
    <w:p>
      <w:pPr>
        <w:pStyle w:val="12"/>
        <w:tabs>
          <w:tab w:val="left" w:pos="1260"/>
          <w:tab w:val="left" w:pos="1440"/>
          <w:tab w:val="left" w:pos="1620"/>
        </w:tabs>
        <w:spacing w:before="0" w:beforeAutospacing="0" w:after="0" w:afterAutospacing="0" w:line="580" w:lineRule="exact"/>
        <w:rPr>
          <w:rStyle w:val="17"/>
          <w:color w:val="000000"/>
          <w:sz w:val="28"/>
          <w:szCs w:val="28"/>
          <w:lang w:eastAsia="zh-CN"/>
        </w:rPr>
      </w:pPr>
    </w:p>
    <w:p>
      <w:pPr>
        <w:spacing w:before="156" w:beforeLines="50" w:after="156" w:afterLines="50" w:line="580" w:lineRule="exact"/>
        <w:jc w:val="center"/>
        <w:rPr>
          <w:rFonts w:ascii="方正黑体简体" w:eastAsia="方正黑体简体"/>
          <w:sz w:val="34"/>
          <w:szCs w:val="34"/>
          <w:lang w:eastAsia="zh-CN"/>
        </w:rPr>
      </w:pPr>
      <w:r>
        <w:rPr>
          <w:rFonts w:hint="eastAsia" w:ascii="方正黑体简体" w:eastAsia="方正黑体简体"/>
          <w:sz w:val="34"/>
          <w:szCs w:val="34"/>
          <w:lang w:eastAsia="zh-CN"/>
        </w:rPr>
        <w:t>第一章  总   则</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第一条</w:t>
      </w:r>
      <w:r>
        <w:rPr>
          <w:rFonts w:eastAsia="方正仿宋_GBK"/>
          <w:sz w:val="32"/>
          <w:szCs w:val="32"/>
          <w:lang w:eastAsia="zh-CN"/>
        </w:rPr>
        <w:t xml:space="preserve">  为深入学习贯彻习近平新时代中国特色社会主义思想，深入学习贯彻党的十九大和十九届二中、三中</w:t>
      </w:r>
      <w:r>
        <w:rPr>
          <w:rFonts w:hint="eastAsia" w:eastAsia="方正仿宋_GBK"/>
          <w:sz w:val="32"/>
          <w:szCs w:val="32"/>
          <w:lang w:eastAsia="zh-CN"/>
        </w:rPr>
        <w:t>、四中、五中</w:t>
      </w:r>
      <w:r>
        <w:rPr>
          <w:rFonts w:eastAsia="方正仿宋_GBK"/>
          <w:sz w:val="32"/>
          <w:szCs w:val="32"/>
          <w:lang w:eastAsia="zh-CN"/>
        </w:rPr>
        <w:t>全会精神</w:t>
      </w:r>
      <w:r>
        <w:rPr>
          <w:rFonts w:hint="eastAsia" w:eastAsia="方正仿宋_GBK"/>
          <w:sz w:val="32"/>
          <w:szCs w:val="32"/>
          <w:lang w:eastAsia="zh-CN"/>
        </w:rPr>
        <w:t>及习近平</w:t>
      </w:r>
      <w:r>
        <w:rPr>
          <w:rFonts w:hint="eastAsia" w:ascii="方正仿宋_GBK" w:hAnsi="方正仿宋_GBK" w:eastAsia="方正仿宋_GBK" w:cs="方正仿宋_GBK"/>
          <w:color w:val="222222"/>
          <w:sz w:val="32"/>
          <w:szCs w:val="32"/>
          <w:shd w:val="clear" w:color="auto" w:fill="FFFFFF"/>
          <w:lang w:eastAsia="zh-CN"/>
        </w:rPr>
        <w:t>总书记视察江苏重要讲话指示精神，</w:t>
      </w:r>
      <w:r>
        <w:rPr>
          <w:rFonts w:eastAsia="方正仿宋_GBK"/>
          <w:sz w:val="32"/>
          <w:szCs w:val="32"/>
          <w:lang w:eastAsia="zh-CN"/>
        </w:rPr>
        <w:t>全面贯彻落实《江苏省社会科学普及促进条例》，广泛动员社会力量开展社科普及，整合利用社会文化资源，加强和完善社科普及基础设施与社科公共服务平台建设，促进社科普及活动社会化、经常化和制度化，制定本办法。</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第二条</w:t>
      </w:r>
      <w:r>
        <w:rPr>
          <w:rFonts w:eastAsia="方正仿宋_GBK"/>
          <w:sz w:val="32"/>
          <w:szCs w:val="32"/>
          <w:lang w:eastAsia="zh-CN"/>
        </w:rPr>
        <w:t xml:space="preserve">  本办法所称“江苏省社会科学普及示范基地”（以下简称“社科普及示范基地”）是依托社会力量建设并具有较强集聚、带动和辐射作用的社科普及阵地，是开展群众性、社会性、经常性社科普及活动的重要载体。</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第三条</w:t>
      </w:r>
      <w:r>
        <w:rPr>
          <w:rFonts w:eastAsia="方正仿宋_GBK"/>
          <w:sz w:val="32"/>
          <w:szCs w:val="32"/>
          <w:lang w:eastAsia="zh-CN"/>
        </w:rPr>
        <w:t xml:space="preserve">  社科普及示范基地建设要以习近平新时代中国特色社会主义思想为指导，以传播科学知识、倡导科学思想、传承文明、弘扬人文精神为宗旨，大力培育和践行社会主义核心价值观，坚持“三贴近”原则，更好满足人民群众日益增长的精神文化需求，促进公众人文社科素质和全社会文明程度进一步提升。</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第四条</w:t>
      </w:r>
      <w:r>
        <w:rPr>
          <w:rFonts w:eastAsia="方正仿宋_GBK"/>
          <w:sz w:val="32"/>
          <w:szCs w:val="32"/>
          <w:lang w:eastAsia="zh-CN"/>
        </w:rPr>
        <w:t xml:space="preserve">  社科普及示范基地要在完善社科普及工作机制、加强专业队伍建设和经费保障、创新内容形式、创设有效载体、拓宽普及渠道等方面发挥明显的示范引领作用，不断增强社科普及吸引力，扩大社会影响。</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第五条</w:t>
      </w:r>
      <w:r>
        <w:rPr>
          <w:rFonts w:eastAsia="方正仿宋_GBK"/>
          <w:sz w:val="32"/>
          <w:szCs w:val="32"/>
          <w:lang w:eastAsia="zh-CN"/>
        </w:rPr>
        <w:t xml:space="preserve">  社科普及示范基地由江苏省哲学社会科学界联合会（以下简称“省社科联”）认定并命名授牌。省社科联社科普及部是社科普及示范基地的统一管理和业务指导部门，负责本办法的组织实施。</w:t>
      </w:r>
    </w:p>
    <w:p>
      <w:pPr>
        <w:spacing w:before="249" w:beforeLines="80" w:after="249" w:afterLines="80" w:line="580" w:lineRule="exact"/>
        <w:jc w:val="center"/>
        <w:rPr>
          <w:rFonts w:ascii="方正黑体简体" w:eastAsia="方正黑体简体"/>
          <w:sz w:val="34"/>
          <w:szCs w:val="34"/>
          <w:lang w:eastAsia="zh-CN"/>
        </w:rPr>
      </w:pPr>
      <w:r>
        <w:rPr>
          <w:rFonts w:hint="eastAsia" w:ascii="方正黑体简体" w:eastAsia="方正黑体简体"/>
          <w:sz w:val="34"/>
          <w:szCs w:val="34"/>
          <w:lang w:eastAsia="zh-CN"/>
        </w:rPr>
        <w:t>第二章  申报与认定</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第六条</w:t>
      </w:r>
      <w:r>
        <w:rPr>
          <w:rFonts w:eastAsia="方正仿宋_GBK"/>
          <w:sz w:val="32"/>
          <w:szCs w:val="32"/>
          <w:lang w:eastAsia="zh-CN"/>
        </w:rPr>
        <w:t>  在本省行政区域内的下列单位均可参与社科普及示范基地建设：</w:t>
      </w:r>
    </w:p>
    <w:p>
      <w:pPr>
        <w:spacing w:line="580" w:lineRule="exact"/>
        <w:ind w:firstLine="640" w:firstLineChars="200"/>
        <w:rPr>
          <w:rFonts w:eastAsia="方正仿宋_GBK"/>
          <w:sz w:val="32"/>
          <w:szCs w:val="32"/>
          <w:lang w:eastAsia="zh-CN"/>
        </w:rPr>
      </w:pPr>
      <w:r>
        <w:rPr>
          <w:rFonts w:eastAsia="方正仿宋_GBK"/>
          <w:sz w:val="32"/>
          <w:szCs w:val="32"/>
          <w:lang w:eastAsia="zh-CN"/>
        </w:rPr>
        <w:t>（一）文化场所（包括图书馆、博物馆、美术馆、艺术馆、纪念馆、文化馆、文艺演出场馆、文创基地等）；</w:t>
      </w:r>
    </w:p>
    <w:p>
      <w:pPr>
        <w:spacing w:line="580" w:lineRule="exact"/>
        <w:ind w:firstLine="640" w:firstLineChars="200"/>
        <w:rPr>
          <w:rFonts w:eastAsia="方正仿宋_GBK"/>
          <w:sz w:val="32"/>
          <w:szCs w:val="32"/>
          <w:lang w:eastAsia="zh-CN"/>
        </w:rPr>
      </w:pPr>
      <w:r>
        <w:rPr>
          <w:rFonts w:eastAsia="方正仿宋_GBK"/>
          <w:sz w:val="32"/>
          <w:szCs w:val="32"/>
          <w:lang w:eastAsia="zh-CN"/>
        </w:rPr>
        <w:t>（二）历史、文化、自然景区（包括各类文化主题公园等）；</w:t>
      </w:r>
    </w:p>
    <w:p>
      <w:pPr>
        <w:spacing w:line="580" w:lineRule="exact"/>
        <w:ind w:firstLine="640" w:firstLineChars="200"/>
        <w:rPr>
          <w:rFonts w:eastAsia="方正仿宋_GBK"/>
          <w:sz w:val="32"/>
          <w:szCs w:val="32"/>
          <w:lang w:eastAsia="zh-CN"/>
        </w:rPr>
      </w:pPr>
      <w:r>
        <w:rPr>
          <w:rFonts w:eastAsia="方正仿宋_GBK"/>
          <w:sz w:val="32"/>
          <w:szCs w:val="32"/>
          <w:lang w:eastAsia="zh-CN"/>
        </w:rPr>
        <w:t>（三）教育场所（包括幼儿园、中小学、中专及职业院校、高等院校、党校、行政院校、军事院校、有关培训基地等）；</w:t>
      </w:r>
    </w:p>
    <w:p>
      <w:pPr>
        <w:spacing w:line="580" w:lineRule="exact"/>
        <w:ind w:firstLine="640" w:firstLineChars="200"/>
        <w:rPr>
          <w:rFonts w:eastAsia="方正仿宋_GBK"/>
          <w:sz w:val="32"/>
          <w:szCs w:val="32"/>
          <w:lang w:eastAsia="zh-CN"/>
        </w:rPr>
      </w:pPr>
      <w:r>
        <w:rPr>
          <w:rFonts w:eastAsia="方正仿宋_GBK"/>
          <w:sz w:val="32"/>
          <w:szCs w:val="32"/>
          <w:lang w:eastAsia="zh-CN"/>
        </w:rPr>
        <w:t>（四）人文社会科学研究机构；</w:t>
      </w:r>
    </w:p>
    <w:p>
      <w:pPr>
        <w:spacing w:after="100" w:afterAutospacing="1" w:line="580" w:lineRule="exact"/>
        <w:ind w:firstLine="640" w:firstLineChars="200"/>
        <w:jc w:val="left"/>
        <w:rPr>
          <w:rFonts w:ascii="方正黑体_GBK" w:eastAsia="方正黑体_GBK"/>
          <w:sz w:val="36"/>
          <w:szCs w:val="36"/>
          <w:lang w:eastAsia="zh-CN"/>
        </w:rPr>
      </w:pPr>
      <w:r>
        <w:rPr>
          <w:rFonts w:eastAsia="方正仿宋_GBK"/>
          <w:sz w:val="32"/>
          <w:szCs w:val="32"/>
          <w:lang w:eastAsia="zh-CN"/>
        </w:rPr>
        <w:t>（五）其他有条件向公众展示人文社会科学优秀成果，具备人文社会科学传播、普及、教育示范功能的部门和机构（包括</w:t>
      </w:r>
      <w:r>
        <w:rPr>
          <w:rFonts w:hint="eastAsia" w:eastAsia="方正仿宋_GBK"/>
          <w:sz w:val="32"/>
          <w:szCs w:val="32"/>
          <w:lang w:eastAsia="zh-CN"/>
        </w:rPr>
        <w:t>媒体传播机构、</w:t>
      </w:r>
      <w:r>
        <w:rPr>
          <w:rFonts w:eastAsia="方正仿宋_GBK"/>
          <w:sz w:val="32"/>
          <w:szCs w:val="32"/>
          <w:lang w:eastAsia="zh-CN"/>
        </w:rPr>
        <w:t>城镇社区、街道、农村基层组织、企事业单位、社会团体等。</w:t>
      </w:r>
    </w:p>
    <w:p>
      <w:pPr>
        <w:spacing w:line="580" w:lineRule="exact"/>
        <w:ind w:firstLine="640" w:firstLineChars="200"/>
        <w:jc w:val="left"/>
        <w:rPr>
          <w:rFonts w:eastAsia="方正仿宋_GBK"/>
          <w:sz w:val="32"/>
          <w:szCs w:val="32"/>
          <w:lang w:eastAsia="zh-CN"/>
        </w:rPr>
      </w:pPr>
      <w:r>
        <w:rPr>
          <w:rFonts w:hint="eastAsia" w:ascii="方正黑体简体" w:eastAsia="方正黑体简体"/>
          <w:sz w:val="32"/>
          <w:szCs w:val="32"/>
          <w:lang w:eastAsia="zh-CN"/>
        </w:rPr>
        <w:t>第七条</w:t>
      </w:r>
      <w:r>
        <w:rPr>
          <w:rFonts w:eastAsia="方正仿宋_GBK"/>
          <w:sz w:val="32"/>
          <w:szCs w:val="32"/>
          <w:lang w:eastAsia="zh-CN"/>
        </w:rPr>
        <w:t>  社科普及示范基地采用单位自主申报、设区市社科联推荐</w:t>
      </w:r>
      <w:r>
        <w:rPr>
          <w:rFonts w:hint="eastAsia" w:eastAsia="方正仿宋_GBK"/>
          <w:sz w:val="32"/>
          <w:szCs w:val="32"/>
          <w:lang w:eastAsia="zh-CN"/>
        </w:rPr>
        <w:t>，</w:t>
      </w:r>
      <w:r>
        <w:rPr>
          <w:rFonts w:eastAsia="方正仿宋_GBK"/>
          <w:sz w:val="32"/>
          <w:szCs w:val="32"/>
          <w:lang w:eastAsia="zh-CN"/>
        </w:rPr>
        <w:t>省社科联考核认定的方式进行。</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第八条</w:t>
      </w:r>
      <w:r>
        <w:rPr>
          <w:rFonts w:eastAsia="方正仿宋_GBK"/>
          <w:sz w:val="32"/>
          <w:szCs w:val="32"/>
          <w:lang w:eastAsia="zh-CN"/>
        </w:rPr>
        <w:t xml:space="preserve">  社科普及示范基地的申报必须具备以下条件：</w:t>
      </w:r>
    </w:p>
    <w:p>
      <w:pPr>
        <w:spacing w:line="580" w:lineRule="exact"/>
        <w:ind w:firstLine="640" w:firstLineChars="200"/>
        <w:rPr>
          <w:rFonts w:eastAsia="方正仿宋_GBK"/>
          <w:sz w:val="32"/>
          <w:szCs w:val="32"/>
          <w:lang w:eastAsia="zh-CN"/>
        </w:rPr>
      </w:pPr>
      <w:r>
        <w:rPr>
          <w:rFonts w:eastAsia="方正仿宋_GBK"/>
          <w:sz w:val="32"/>
          <w:szCs w:val="32"/>
          <w:lang w:eastAsia="zh-CN"/>
        </w:rPr>
        <w:t>（一）申报单位重视社科普及工作，具有较强的社科普及意识，并把社科普及纳入整体工作规划，愿意参与省级社科普及示范基地建设；</w:t>
      </w:r>
    </w:p>
    <w:p>
      <w:pPr>
        <w:spacing w:line="580" w:lineRule="exact"/>
        <w:ind w:firstLine="640" w:firstLineChars="200"/>
        <w:rPr>
          <w:rFonts w:eastAsia="方正仿宋_GBK"/>
          <w:sz w:val="32"/>
          <w:szCs w:val="32"/>
          <w:lang w:eastAsia="zh-CN"/>
        </w:rPr>
      </w:pPr>
      <w:r>
        <w:rPr>
          <w:rFonts w:eastAsia="方正仿宋_GBK"/>
          <w:sz w:val="32"/>
          <w:szCs w:val="32"/>
          <w:lang w:eastAsia="zh-CN"/>
        </w:rPr>
        <w:t>（二）申报单位有社科普及示范基地建设方案、中长期社科普及工作计划及制度措施保障，能根据自身特点和优势面向公众有效开展社科</w:t>
      </w:r>
      <w:r>
        <w:rPr>
          <w:rFonts w:hint="eastAsia" w:eastAsia="方正仿宋_GBK"/>
          <w:sz w:val="32"/>
          <w:szCs w:val="32"/>
          <w:lang w:eastAsia="zh-CN"/>
        </w:rPr>
        <w:t>知识普及相关</w:t>
      </w:r>
      <w:r>
        <w:rPr>
          <w:rFonts w:eastAsia="方正仿宋_GBK"/>
          <w:sz w:val="32"/>
          <w:szCs w:val="32"/>
          <w:lang w:eastAsia="zh-CN"/>
        </w:rPr>
        <w:t>公共服务；</w:t>
      </w:r>
    </w:p>
    <w:p>
      <w:pPr>
        <w:spacing w:line="580" w:lineRule="exact"/>
        <w:ind w:firstLine="640" w:firstLineChars="200"/>
        <w:rPr>
          <w:rFonts w:eastAsia="方正仿宋_GBK"/>
          <w:sz w:val="32"/>
          <w:szCs w:val="32"/>
          <w:lang w:eastAsia="zh-CN"/>
        </w:rPr>
      </w:pPr>
      <w:r>
        <w:rPr>
          <w:rFonts w:eastAsia="方正仿宋_GBK"/>
          <w:sz w:val="32"/>
          <w:szCs w:val="32"/>
          <w:lang w:eastAsia="zh-CN"/>
        </w:rPr>
        <w:t>（三）申报单位积极参与各级社科联组织的“社会科学普及宣传周”等活动，接受对社科普及示范基地的参观考察；</w:t>
      </w:r>
    </w:p>
    <w:p>
      <w:pPr>
        <w:spacing w:line="580" w:lineRule="exact"/>
        <w:ind w:firstLine="640" w:firstLineChars="200"/>
        <w:rPr>
          <w:rFonts w:eastAsia="方正仿宋_GBK"/>
          <w:sz w:val="32"/>
          <w:szCs w:val="32"/>
          <w:lang w:eastAsia="zh-CN"/>
        </w:rPr>
      </w:pPr>
      <w:r>
        <w:rPr>
          <w:rFonts w:eastAsia="方正仿宋_GBK"/>
          <w:sz w:val="32"/>
          <w:szCs w:val="32"/>
          <w:lang w:eastAsia="zh-CN"/>
        </w:rPr>
        <w:t>（四）申报单位有比较完备的社科普及工作手段，有相对固定的活动场所、宣传展示功能、教育传播阵地（网络），有专兼职相结合的社科普及工作者、志愿者队伍；</w:t>
      </w:r>
    </w:p>
    <w:p>
      <w:pPr>
        <w:spacing w:line="580" w:lineRule="exact"/>
        <w:ind w:firstLine="640" w:firstLineChars="200"/>
        <w:rPr>
          <w:rFonts w:eastAsia="方正仿宋_GBK"/>
          <w:sz w:val="32"/>
          <w:szCs w:val="32"/>
          <w:lang w:eastAsia="zh-CN"/>
        </w:rPr>
      </w:pPr>
      <w:r>
        <w:rPr>
          <w:rFonts w:eastAsia="方正仿宋_GBK"/>
          <w:sz w:val="32"/>
          <w:szCs w:val="32"/>
          <w:lang w:eastAsia="zh-CN"/>
        </w:rPr>
        <w:t>（五）申报单位有自建能力和多渠道筹措经费的条件，将社科普及活动经费列入本单位经费预算并落实到位，保证社科普及活动正常开展；</w:t>
      </w:r>
    </w:p>
    <w:p>
      <w:pPr>
        <w:spacing w:line="580" w:lineRule="exact"/>
        <w:ind w:firstLine="640" w:firstLineChars="200"/>
        <w:rPr>
          <w:rFonts w:eastAsia="方正仿宋_GBK"/>
          <w:sz w:val="32"/>
          <w:szCs w:val="32"/>
          <w:lang w:eastAsia="zh-CN"/>
        </w:rPr>
      </w:pPr>
      <w:r>
        <w:rPr>
          <w:rFonts w:eastAsia="方正仿宋_GBK"/>
          <w:sz w:val="32"/>
          <w:szCs w:val="32"/>
          <w:lang w:eastAsia="zh-CN"/>
        </w:rPr>
        <w:t>（六）申报单位原则上应已具备设区市社科普及示范基地的资格。</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 xml:space="preserve">第九条 </w:t>
      </w:r>
      <w:r>
        <w:rPr>
          <w:rFonts w:eastAsia="方正仿宋_GBK"/>
          <w:sz w:val="32"/>
          <w:szCs w:val="32"/>
          <w:lang w:eastAsia="zh-CN"/>
        </w:rPr>
        <w:t xml:space="preserve"> 社科普及示范基地的申报按如下程序实施：</w:t>
      </w:r>
    </w:p>
    <w:p>
      <w:pPr>
        <w:spacing w:line="580" w:lineRule="exact"/>
        <w:ind w:firstLine="640" w:firstLineChars="200"/>
        <w:rPr>
          <w:rFonts w:eastAsia="方正仿宋_GBK"/>
          <w:sz w:val="32"/>
          <w:szCs w:val="32"/>
          <w:lang w:eastAsia="zh-CN"/>
        </w:rPr>
      </w:pPr>
      <w:r>
        <w:rPr>
          <w:rFonts w:eastAsia="方正仿宋_GBK"/>
          <w:sz w:val="32"/>
          <w:szCs w:val="32"/>
          <w:lang w:eastAsia="zh-CN"/>
        </w:rPr>
        <w:t>（一）</w:t>
      </w:r>
      <w:r>
        <w:rPr>
          <w:rFonts w:eastAsia="方正仿宋_GBK"/>
          <w:color w:val="000000"/>
          <w:sz w:val="32"/>
          <w:szCs w:val="32"/>
          <w:lang w:eastAsia="zh-CN"/>
        </w:rPr>
        <w:t>全省</w:t>
      </w:r>
      <w:r>
        <w:rPr>
          <w:rFonts w:eastAsia="方正仿宋_GBK"/>
          <w:sz w:val="32"/>
          <w:szCs w:val="32"/>
          <w:lang w:eastAsia="zh-CN"/>
        </w:rPr>
        <w:t>社科普及示范基地</w:t>
      </w:r>
      <w:r>
        <w:rPr>
          <w:rFonts w:eastAsia="方正仿宋_GBK"/>
          <w:color w:val="000000"/>
          <w:sz w:val="32"/>
          <w:szCs w:val="32"/>
          <w:lang w:eastAsia="zh-CN"/>
        </w:rPr>
        <w:t>的申报评定工作每2-4年开展一次。</w:t>
      </w:r>
      <w:r>
        <w:rPr>
          <w:rFonts w:eastAsia="方正仿宋_GBK"/>
          <w:sz w:val="32"/>
          <w:szCs w:val="32"/>
          <w:lang w:eastAsia="zh-CN"/>
        </w:rPr>
        <w:t>申报时限以当年申报通知发布时规定期限为准；</w:t>
      </w:r>
    </w:p>
    <w:p>
      <w:pPr>
        <w:spacing w:line="580" w:lineRule="exact"/>
        <w:ind w:firstLine="640" w:firstLineChars="200"/>
        <w:rPr>
          <w:rFonts w:eastAsia="方正仿宋_GBK"/>
          <w:sz w:val="32"/>
          <w:szCs w:val="32"/>
          <w:lang w:eastAsia="zh-CN"/>
        </w:rPr>
      </w:pPr>
      <w:r>
        <w:rPr>
          <w:rFonts w:eastAsia="方正仿宋_GBK"/>
          <w:sz w:val="32"/>
          <w:szCs w:val="32"/>
          <w:lang w:eastAsia="zh-CN"/>
        </w:rPr>
        <w:t>（二）</w:t>
      </w:r>
      <w:r>
        <w:rPr>
          <w:rFonts w:eastAsia="方正仿宋_GBK"/>
          <w:color w:val="000000"/>
          <w:sz w:val="32"/>
          <w:szCs w:val="32"/>
          <w:lang w:eastAsia="zh-CN"/>
        </w:rPr>
        <w:t>申报工作实行属地管理、分级申报，</w:t>
      </w:r>
      <w:r>
        <w:rPr>
          <w:rFonts w:eastAsia="方正仿宋_GBK"/>
          <w:sz w:val="32"/>
          <w:szCs w:val="32"/>
          <w:lang w:eastAsia="zh-CN"/>
        </w:rPr>
        <w:t>设区市社科联为所在地省级社科普及示范基地的申报受理单位。普通高校、省部属有关单位、省社科类社会组织可直接向省社科联提出申请；</w:t>
      </w:r>
    </w:p>
    <w:p>
      <w:pPr>
        <w:spacing w:line="580" w:lineRule="exact"/>
        <w:ind w:firstLine="640" w:firstLineChars="200"/>
        <w:rPr>
          <w:rFonts w:eastAsia="方正仿宋_GBK"/>
          <w:sz w:val="32"/>
          <w:szCs w:val="32"/>
          <w:lang w:eastAsia="zh-CN"/>
        </w:rPr>
      </w:pPr>
      <w:r>
        <w:rPr>
          <w:rFonts w:eastAsia="方正仿宋_GBK"/>
          <w:sz w:val="32"/>
          <w:szCs w:val="32"/>
          <w:lang w:eastAsia="zh-CN"/>
        </w:rPr>
        <w:t>（三）申报社科普及示范基地的单位须根据要求，详细填报《江苏省社科普及示范基地申报表》，并提交相关材料；</w:t>
      </w:r>
    </w:p>
    <w:p>
      <w:pPr>
        <w:spacing w:line="580" w:lineRule="exact"/>
        <w:ind w:firstLine="640" w:firstLineChars="200"/>
        <w:rPr>
          <w:rFonts w:eastAsia="方正仿宋_GBK"/>
          <w:sz w:val="32"/>
          <w:szCs w:val="32"/>
          <w:lang w:eastAsia="zh-CN"/>
        </w:rPr>
      </w:pPr>
      <w:r>
        <w:rPr>
          <w:rFonts w:eastAsia="方正仿宋_GBK"/>
          <w:sz w:val="32"/>
          <w:szCs w:val="32"/>
          <w:lang w:eastAsia="zh-CN"/>
        </w:rPr>
        <w:t>（四）具体</w:t>
      </w:r>
      <w:r>
        <w:rPr>
          <w:rFonts w:eastAsia="方正仿宋_GBK"/>
          <w:color w:val="000000"/>
          <w:sz w:val="32"/>
          <w:szCs w:val="32"/>
          <w:lang w:eastAsia="zh-CN"/>
        </w:rPr>
        <w:t>申报与审核工作通过“江苏省社科普及工作网络管理平台”进行，相关材料必须实事求是，如发现弄虚作假行为，取消申报资格。</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第十条</w:t>
      </w:r>
      <w:r>
        <w:rPr>
          <w:rFonts w:eastAsia="方正仿宋_GBK"/>
          <w:sz w:val="32"/>
          <w:szCs w:val="32"/>
          <w:lang w:eastAsia="zh-CN"/>
        </w:rPr>
        <w:t>  设区市社科联负责所在地申报材料的审核与推荐，省社科联社科普及部根据申报材料、设区市社科联推荐意见，组织综合考查和评估，提出评审意见，报省社科联分管领导审核。</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第十一条</w:t>
      </w:r>
      <w:r>
        <w:rPr>
          <w:rFonts w:hint="eastAsia" w:eastAsia="方正黑体简体"/>
          <w:sz w:val="32"/>
          <w:szCs w:val="32"/>
          <w:lang w:eastAsia="zh-CN"/>
        </w:rPr>
        <w:t> </w:t>
      </w:r>
      <w:r>
        <w:rPr>
          <w:rFonts w:eastAsia="方正仿宋_GBK"/>
          <w:sz w:val="32"/>
          <w:szCs w:val="32"/>
          <w:lang w:eastAsia="zh-CN"/>
        </w:rPr>
        <w:t xml:space="preserve"> 省社科联党组研究，审批认定符合条件的社科普及示范基地</w:t>
      </w:r>
      <w:r>
        <w:rPr>
          <w:rFonts w:hint="eastAsia" w:eastAsia="方正仿宋_GBK"/>
          <w:sz w:val="32"/>
          <w:szCs w:val="32"/>
          <w:lang w:eastAsia="zh-CN"/>
        </w:rPr>
        <w:t>后</w:t>
      </w:r>
      <w:r>
        <w:rPr>
          <w:rFonts w:eastAsia="方正仿宋_GBK"/>
          <w:sz w:val="32"/>
          <w:szCs w:val="32"/>
          <w:lang w:eastAsia="zh-CN"/>
        </w:rPr>
        <w:t>向社会发布，</w:t>
      </w:r>
      <w:r>
        <w:rPr>
          <w:rFonts w:hint="eastAsia" w:eastAsia="方正仿宋_GBK"/>
          <w:sz w:val="32"/>
          <w:szCs w:val="32"/>
          <w:lang w:eastAsia="zh-CN"/>
        </w:rPr>
        <w:t>并正式授牌</w:t>
      </w:r>
      <w:r>
        <w:rPr>
          <w:rFonts w:eastAsia="方正仿宋_GBK"/>
          <w:sz w:val="32"/>
          <w:szCs w:val="32"/>
          <w:lang w:eastAsia="zh-CN"/>
        </w:rPr>
        <w:t>。</w:t>
      </w:r>
    </w:p>
    <w:p>
      <w:pPr>
        <w:spacing w:before="249" w:beforeLines="80" w:after="249" w:afterLines="80" w:line="580" w:lineRule="exact"/>
        <w:jc w:val="center"/>
        <w:rPr>
          <w:rFonts w:ascii="方正黑体简体" w:eastAsia="方正黑体简体"/>
          <w:sz w:val="34"/>
          <w:szCs w:val="34"/>
          <w:lang w:eastAsia="zh-CN"/>
        </w:rPr>
      </w:pPr>
      <w:r>
        <w:rPr>
          <w:rFonts w:hint="eastAsia" w:ascii="方正黑体简体" w:eastAsia="方正黑体简体"/>
          <w:sz w:val="34"/>
          <w:szCs w:val="34"/>
          <w:lang w:eastAsia="zh-CN"/>
        </w:rPr>
        <w:t>第三章  目标与</w:t>
      </w:r>
      <w:r>
        <w:rPr>
          <w:rFonts w:ascii="方正黑体简体" w:eastAsia="方正黑体简体"/>
          <w:sz w:val="34"/>
          <w:szCs w:val="34"/>
          <w:lang w:eastAsia="zh-CN"/>
        </w:rPr>
        <w:t>任务</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第十二条</w:t>
      </w:r>
      <w:r>
        <w:rPr>
          <w:rFonts w:eastAsia="方正仿宋_GBK"/>
          <w:sz w:val="32"/>
          <w:szCs w:val="32"/>
          <w:lang w:eastAsia="zh-CN"/>
        </w:rPr>
        <w:t xml:space="preserve">  社科普及示范基地应当根据自身特点和公众需求，强化社科普及基础设施建设，加强社科普及项目策划，加快推进“互联网+社科普及”行动，不断增强品牌意识，着力推出贴近百姓生活的社科公共服务活动和社科普及产品，提升知名度和美誉度，扩大活动的覆盖面和社会影响。</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第十三条</w:t>
      </w:r>
      <w:r>
        <w:rPr>
          <w:rFonts w:eastAsia="方正仿宋_GBK"/>
          <w:sz w:val="32"/>
          <w:szCs w:val="32"/>
          <w:lang w:eastAsia="zh-CN"/>
        </w:rPr>
        <w:t xml:space="preserve">  社科普及示范基地应当发挥自身优势，配合、支持所在地社科联工作，积极参加全省和本地区的社科普及活动，在每年全省性“社会科学普及宣传周”期间至少组织开展1项以上相关</w:t>
      </w:r>
      <w:r>
        <w:rPr>
          <w:rFonts w:hint="eastAsia" w:eastAsia="方正仿宋_GBK"/>
          <w:sz w:val="32"/>
          <w:szCs w:val="32"/>
          <w:lang w:eastAsia="zh-CN"/>
        </w:rPr>
        <w:t>普及</w:t>
      </w:r>
      <w:r>
        <w:rPr>
          <w:rFonts w:eastAsia="方正仿宋_GBK"/>
          <w:sz w:val="32"/>
          <w:szCs w:val="32"/>
          <w:lang w:eastAsia="zh-CN"/>
        </w:rPr>
        <w:t>活动。</w:t>
      </w:r>
    </w:p>
    <w:p>
      <w:pPr>
        <w:spacing w:line="580" w:lineRule="exact"/>
        <w:ind w:firstLine="640" w:firstLineChars="200"/>
        <w:rPr>
          <w:rFonts w:eastAsia="方正仿宋_GBK"/>
          <w:sz w:val="32"/>
          <w:szCs w:val="32"/>
          <w:lang w:eastAsia="zh-CN"/>
        </w:rPr>
      </w:pPr>
      <w:r>
        <w:rPr>
          <w:rFonts w:hint="eastAsia" w:ascii="方正黑体_GBK" w:hAnsi="方正黑体_GBK" w:eastAsia="方正黑体_GBK" w:cs="方正黑体_GBK"/>
          <w:sz w:val="32"/>
          <w:szCs w:val="32"/>
          <w:lang w:eastAsia="zh-CN"/>
        </w:rPr>
        <w:t>第十四条</w:t>
      </w:r>
      <w:r>
        <w:rPr>
          <w:rFonts w:hint="eastAsia" w:eastAsia="方正仿宋_GBK"/>
          <w:sz w:val="32"/>
          <w:szCs w:val="32"/>
          <w:lang w:eastAsia="zh-CN"/>
        </w:rPr>
        <w:t xml:space="preserve">  </w:t>
      </w:r>
      <w:r>
        <w:rPr>
          <w:rFonts w:eastAsia="方正仿宋_GBK"/>
          <w:sz w:val="32"/>
          <w:szCs w:val="32"/>
          <w:lang w:eastAsia="zh-CN"/>
        </w:rPr>
        <w:t>社科普及示范基地</w:t>
      </w:r>
      <w:r>
        <w:rPr>
          <w:rFonts w:hint="eastAsia" w:eastAsia="方正仿宋_GBK"/>
          <w:sz w:val="32"/>
          <w:szCs w:val="32"/>
          <w:lang w:eastAsia="zh-CN"/>
        </w:rPr>
        <w:t>对承担的省、设区市社科联社科普及资助项目须按要求反馈项目组织实施、社会公众参与、以及社会影响等绩效情况。</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第十五条</w:t>
      </w:r>
      <w:r>
        <w:rPr>
          <w:rFonts w:eastAsia="方正仿宋_GBK"/>
          <w:sz w:val="32"/>
          <w:szCs w:val="32"/>
          <w:lang w:eastAsia="zh-CN"/>
        </w:rPr>
        <w:t xml:space="preserve">  社科普及示范基地应当加强与所在地社区、乡村、学校、机关、企事业单位、社会团体、新闻媒体等的联系与交流合作，促进社科普及资源整合，推动基地之间的联合联动，形成社科普及合力。</w:t>
      </w:r>
    </w:p>
    <w:p>
      <w:pPr>
        <w:spacing w:before="249" w:beforeLines="80" w:after="249" w:afterLines="80" w:line="580" w:lineRule="exact"/>
        <w:jc w:val="center"/>
        <w:rPr>
          <w:rFonts w:ascii="方正黑体简体" w:eastAsia="方正黑体简体"/>
          <w:sz w:val="34"/>
          <w:szCs w:val="34"/>
          <w:lang w:eastAsia="zh-CN"/>
        </w:rPr>
      </w:pPr>
      <w:r>
        <w:rPr>
          <w:rFonts w:hint="eastAsia" w:ascii="方正黑体简体" w:eastAsia="方正黑体简体"/>
          <w:sz w:val="34"/>
          <w:szCs w:val="34"/>
          <w:lang w:eastAsia="zh-CN"/>
        </w:rPr>
        <w:t>第四章  管理与考核</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第十六条</w:t>
      </w:r>
      <w:r>
        <w:rPr>
          <w:rFonts w:eastAsia="方正仿宋_GBK"/>
          <w:sz w:val="32"/>
          <w:szCs w:val="32"/>
          <w:lang w:eastAsia="zh-CN"/>
        </w:rPr>
        <w:t xml:space="preserve">  社科普及示范基地实行协议共建，申报单位自建为主、自主运行的开放管理模式。</w:t>
      </w:r>
    </w:p>
    <w:p>
      <w:pPr>
        <w:spacing w:line="580" w:lineRule="exact"/>
        <w:ind w:firstLine="640" w:firstLineChars="200"/>
        <w:rPr>
          <w:rFonts w:eastAsia="方正仿宋_GBK"/>
          <w:sz w:val="32"/>
          <w:szCs w:val="32"/>
          <w:lang w:eastAsia="zh-CN"/>
        </w:rPr>
      </w:pPr>
      <w:r>
        <w:rPr>
          <w:rFonts w:hint="eastAsia" w:ascii="方正黑体_GBK" w:hAnsi="方正黑体_GBK" w:eastAsia="方正黑体_GBK" w:cs="方正黑体_GBK"/>
          <w:sz w:val="32"/>
          <w:szCs w:val="32"/>
          <w:lang w:eastAsia="zh-CN"/>
        </w:rPr>
        <w:t>第十七条</w:t>
      </w:r>
      <w:r>
        <w:rPr>
          <w:rFonts w:hint="eastAsia" w:eastAsia="方正仿宋_GBK"/>
          <w:sz w:val="32"/>
          <w:szCs w:val="32"/>
          <w:lang w:eastAsia="zh-CN"/>
        </w:rPr>
        <w:t xml:space="preserve"> </w:t>
      </w:r>
      <w:r>
        <w:rPr>
          <w:rFonts w:eastAsia="方正仿宋_GBK"/>
          <w:sz w:val="32"/>
          <w:szCs w:val="32"/>
          <w:lang w:eastAsia="zh-CN"/>
        </w:rPr>
        <w:t xml:space="preserve"> </w:t>
      </w:r>
      <w:r>
        <w:rPr>
          <w:rFonts w:hint="eastAsia" w:eastAsia="方正仿宋_GBK"/>
          <w:sz w:val="32"/>
          <w:szCs w:val="32"/>
          <w:lang w:eastAsia="zh-CN"/>
        </w:rPr>
        <w:t>省社科联统筹规划和管理全省社科普及示范基地建设与发展，明确规范化建设要求和年度工作目标任务。</w:t>
      </w:r>
    </w:p>
    <w:p>
      <w:pPr>
        <w:spacing w:line="580" w:lineRule="exact"/>
        <w:ind w:firstLine="640" w:firstLineChars="200"/>
        <w:rPr>
          <w:rFonts w:eastAsia="方正仿宋_GBK"/>
          <w:sz w:val="32"/>
          <w:szCs w:val="32"/>
          <w:lang w:eastAsia="zh-CN"/>
        </w:rPr>
      </w:pPr>
      <w:r>
        <w:rPr>
          <w:rFonts w:hint="eastAsia" w:ascii="方正黑体_GBK" w:hAnsi="方正黑体_GBK" w:eastAsia="方正黑体_GBK" w:cs="方正黑体_GBK"/>
          <w:sz w:val="32"/>
          <w:szCs w:val="32"/>
          <w:lang w:eastAsia="zh-CN"/>
        </w:rPr>
        <w:t>第十八条</w:t>
      </w:r>
      <w:r>
        <w:rPr>
          <w:rFonts w:hint="eastAsia" w:eastAsia="方正仿宋_GBK"/>
          <w:sz w:val="32"/>
          <w:szCs w:val="32"/>
          <w:lang w:eastAsia="zh-CN"/>
        </w:rPr>
        <w:t xml:space="preserve">  省社科联对全省社科普及示范基地实行分类指导，并按类别设立一定数量的工作调研点，主要承担基地建设调研和社科普及工作创新示范任务。</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第十九条</w:t>
      </w:r>
      <w:r>
        <w:rPr>
          <w:rFonts w:eastAsia="方正仿宋_GBK"/>
          <w:sz w:val="32"/>
          <w:szCs w:val="32"/>
          <w:lang w:eastAsia="zh-CN"/>
        </w:rPr>
        <w:t xml:space="preserve">  </w:t>
      </w:r>
      <w:r>
        <w:rPr>
          <w:rFonts w:hint="eastAsia" w:eastAsia="方正仿宋_GBK"/>
          <w:sz w:val="32"/>
          <w:szCs w:val="32"/>
          <w:lang w:eastAsia="zh-CN"/>
        </w:rPr>
        <w:t>省社科联根据实际情况，</w:t>
      </w:r>
      <w:r>
        <w:rPr>
          <w:rFonts w:eastAsia="方正仿宋_GBK"/>
          <w:sz w:val="32"/>
          <w:szCs w:val="32"/>
          <w:lang w:eastAsia="zh-CN"/>
        </w:rPr>
        <w:t>对社科普及示范基地开展的社科普及</w:t>
      </w:r>
      <w:r>
        <w:rPr>
          <w:rFonts w:hint="eastAsia" w:eastAsia="方正仿宋_GBK"/>
          <w:sz w:val="32"/>
          <w:szCs w:val="32"/>
          <w:lang w:eastAsia="zh-CN"/>
        </w:rPr>
        <w:t>活动，</w:t>
      </w:r>
      <w:r>
        <w:rPr>
          <w:rFonts w:eastAsia="方正仿宋_GBK"/>
          <w:sz w:val="32"/>
          <w:szCs w:val="32"/>
          <w:lang w:eastAsia="zh-CN"/>
        </w:rPr>
        <w:t>择优予以</w:t>
      </w:r>
      <w:r>
        <w:rPr>
          <w:rFonts w:hint="eastAsia" w:eastAsia="方正仿宋_GBK"/>
          <w:sz w:val="32"/>
          <w:szCs w:val="32"/>
          <w:lang w:eastAsia="zh-CN"/>
        </w:rPr>
        <w:t>一定的项目</w:t>
      </w:r>
      <w:r>
        <w:rPr>
          <w:rFonts w:eastAsia="方正仿宋_GBK"/>
          <w:sz w:val="32"/>
          <w:szCs w:val="32"/>
          <w:lang w:eastAsia="zh-CN"/>
        </w:rPr>
        <w:t>经费资助。对在促进社科普及事业发展方面作出突出贡献的社科普及示范基地给予通报表彰和重点支持。</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 xml:space="preserve">第二十条 </w:t>
      </w:r>
      <w:r>
        <w:rPr>
          <w:rFonts w:eastAsia="方正仿宋_GBK"/>
          <w:sz w:val="32"/>
          <w:szCs w:val="32"/>
          <w:lang w:eastAsia="zh-CN"/>
        </w:rPr>
        <w:t xml:space="preserve"> 省社科联</w:t>
      </w:r>
      <w:r>
        <w:rPr>
          <w:rFonts w:hint="eastAsia" w:eastAsia="方正仿宋_GBK"/>
          <w:sz w:val="32"/>
          <w:szCs w:val="32"/>
          <w:lang w:eastAsia="zh-CN"/>
        </w:rPr>
        <w:t>每年</w:t>
      </w:r>
      <w:r>
        <w:rPr>
          <w:rFonts w:eastAsia="方正仿宋_GBK"/>
          <w:sz w:val="32"/>
          <w:szCs w:val="32"/>
          <w:lang w:eastAsia="zh-CN"/>
        </w:rPr>
        <w:t>组织调研</w:t>
      </w:r>
      <w:r>
        <w:rPr>
          <w:rFonts w:hint="eastAsia" w:eastAsia="方正仿宋_GBK"/>
          <w:sz w:val="32"/>
          <w:szCs w:val="32"/>
          <w:lang w:eastAsia="zh-CN"/>
        </w:rPr>
        <w:t>和业务工作交流培训</w:t>
      </w:r>
      <w:r>
        <w:rPr>
          <w:rFonts w:eastAsia="方正仿宋_GBK"/>
          <w:sz w:val="32"/>
          <w:szCs w:val="32"/>
          <w:lang w:eastAsia="zh-CN"/>
        </w:rPr>
        <w:t>，考察了解社科普及示范基地建设和</w:t>
      </w:r>
      <w:r>
        <w:rPr>
          <w:rFonts w:hint="eastAsia" w:eastAsia="方正仿宋_GBK"/>
          <w:sz w:val="32"/>
          <w:szCs w:val="32"/>
          <w:lang w:eastAsia="zh-CN"/>
        </w:rPr>
        <w:t>社科普及活动开展</w:t>
      </w:r>
      <w:r>
        <w:rPr>
          <w:rFonts w:eastAsia="方正仿宋_GBK"/>
          <w:sz w:val="32"/>
          <w:szCs w:val="32"/>
          <w:lang w:eastAsia="zh-CN"/>
        </w:rPr>
        <w:t>情况，</w:t>
      </w:r>
      <w:r>
        <w:rPr>
          <w:rFonts w:hint="eastAsia" w:eastAsia="方正仿宋_GBK"/>
          <w:sz w:val="32"/>
          <w:szCs w:val="32"/>
          <w:lang w:eastAsia="zh-CN"/>
        </w:rPr>
        <w:t>提升基地社科普及专业水平，并</w:t>
      </w:r>
      <w:r>
        <w:rPr>
          <w:rFonts w:eastAsia="方正仿宋_GBK"/>
          <w:sz w:val="32"/>
          <w:szCs w:val="32"/>
          <w:lang w:eastAsia="zh-CN"/>
        </w:rPr>
        <w:t>加强</w:t>
      </w:r>
      <w:r>
        <w:rPr>
          <w:rFonts w:hint="eastAsia" w:eastAsia="方正仿宋_GBK"/>
          <w:sz w:val="32"/>
          <w:szCs w:val="32"/>
          <w:lang w:eastAsia="zh-CN"/>
        </w:rPr>
        <w:t>对基地活动的</w:t>
      </w:r>
      <w:r>
        <w:rPr>
          <w:rFonts w:eastAsia="方正仿宋_GBK"/>
          <w:sz w:val="32"/>
          <w:szCs w:val="32"/>
          <w:lang w:eastAsia="zh-CN"/>
        </w:rPr>
        <w:t>宣传报道。</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第二十一条</w:t>
      </w:r>
      <w:r>
        <w:rPr>
          <w:rFonts w:hint="eastAsia" w:eastAsia="方正仿宋_GBK"/>
          <w:sz w:val="32"/>
          <w:szCs w:val="32"/>
          <w:lang w:eastAsia="zh-CN"/>
        </w:rPr>
        <w:t xml:space="preserve">  设区市社科联受省社科联委托，负责具体联系并指导所在地社科普及示范基地开展社科普及活动和日常管理工作。省社科联</w:t>
      </w:r>
      <w:r>
        <w:rPr>
          <w:rFonts w:eastAsia="方正仿宋_GBK"/>
          <w:color w:val="000000"/>
          <w:sz w:val="32"/>
          <w:szCs w:val="32"/>
          <w:lang w:eastAsia="zh-CN"/>
        </w:rPr>
        <w:t>按年度拨付设区市社科联相关管理经费</w:t>
      </w:r>
      <w:r>
        <w:rPr>
          <w:rFonts w:hint="eastAsia" w:eastAsia="方正仿宋_GBK"/>
          <w:color w:val="000000"/>
          <w:sz w:val="32"/>
          <w:szCs w:val="32"/>
          <w:lang w:eastAsia="zh-CN"/>
        </w:rPr>
        <w:t>1-</w:t>
      </w:r>
      <w:r>
        <w:rPr>
          <w:rFonts w:eastAsia="方正仿宋_GBK"/>
          <w:color w:val="000000"/>
          <w:sz w:val="32"/>
          <w:szCs w:val="32"/>
          <w:lang w:eastAsia="zh-CN"/>
        </w:rPr>
        <w:t>2</w:t>
      </w:r>
      <w:r>
        <w:rPr>
          <w:rFonts w:hint="eastAsia" w:eastAsia="方正仿宋_GBK"/>
          <w:color w:val="000000"/>
          <w:sz w:val="32"/>
          <w:szCs w:val="32"/>
          <w:lang w:eastAsia="zh-CN"/>
        </w:rPr>
        <w:t>万元</w:t>
      </w:r>
      <w:r>
        <w:rPr>
          <w:rFonts w:eastAsia="方正仿宋_GBK"/>
          <w:color w:val="000000"/>
          <w:sz w:val="32"/>
          <w:szCs w:val="32"/>
          <w:lang w:eastAsia="zh-CN"/>
        </w:rPr>
        <w:t>。</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第二十二条</w:t>
      </w:r>
      <w:r>
        <w:rPr>
          <w:rFonts w:eastAsia="方正仿宋_GBK"/>
          <w:sz w:val="32"/>
          <w:szCs w:val="32"/>
          <w:lang w:eastAsia="zh-CN"/>
        </w:rPr>
        <w:t xml:space="preserve">  设区市社科联应当至少每季度与所在地社科普及示范基地联系一次，掌握其动态信息，指导其做好社科普及工作的年度计划、总结以及项目策划、图文资料存档和绩效反馈工作；应当通过多种形式，加强对社科普及示范基地相关工作人员的培训，不断提高其组织开展社科普及的能力。</w:t>
      </w:r>
    </w:p>
    <w:p>
      <w:pPr>
        <w:autoSpaceDE w:val="0"/>
        <w:autoSpaceDN w:val="0"/>
        <w:adjustRightInd w:val="0"/>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第二十三条</w:t>
      </w:r>
      <w:r>
        <w:rPr>
          <w:rFonts w:eastAsia="方正仿宋_GBK"/>
          <w:sz w:val="32"/>
          <w:szCs w:val="32"/>
          <w:lang w:eastAsia="zh-CN"/>
        </w:rPr>
        <w:t xml:space="preserve">  设区市社科联和社科普及示范基地应当加强与所在地高校社科联联系，加强社科普及志愿者队伍建设，推动专家学者为社科普及示范基地提供支持。</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 xml:space="preserve">第二十四条 </w:t>
      </w:r>
      <w:r>
        <w:rPr>
          <w:rFonts w:eastAsia="方正仿宋_GBK"/>
          <w:sz w:val="32"/>
          <w:szCs w:val="32"/>
          <w:lang w:eastAsia="zh-CN"/>
        </w:rPr>
        <w:t xml:space="preserve"> 社科普及示范基地应当按照要求明确专人负责，将社科普及列入本单位工作规划并认真组织实施，按要求向省社科联和设区市社科联报送社科普及工作年度计划</w:t>
      </w:r>
      <w:r>
        <w:rPr>
          <w:rFonts w:hint="eastAsia" w:eastAsia="方正仿宋_GBK"/>
          <w:sz w:val="32"/>
          <w:szCs w:val="32"/>
          <w:lang w:eastAsia="zh-CN"/>
        </w:rPr>
        <w:t>、</w:t>
      </w:r>
      <w:r>
        <w:rPr>
          <w:rFonts w:eastAsia="方正仿宋_GBK"/>
          <w:sz w:val="32"/>
          <w:szCs w:val="32"/>
          <w:lang w:eastAsia="zh-CN"/>
        </w:rPr>
        <w:t>总结</w:t>
      </w:r>
      <w:r>
        <w:rPr>
          <w:rFonts w:hint="eastAsia" w:eastAsia="方正仿宋_GBK"/>
          <w:sz w:val="32"/>
          <w:szCs w:val="32"/>
          <w:lang w:eastAsia="zh-CN"/>
        </w:rPr>
        <w:t>及相关活动项目实施情况</w:t>
      </w:r>
      <w:r>
        <w:rPr>
          <w:rFonts w:eastAsia="方正仿宋_GBK"/>
          <w:sz w:val="32"/>
          <w:szCs w:val="32"/>
          <w:lang w:eastAsia="zh-CN"/>
        </w:rPr>
        <w:t>。社科普及示范基地具体联系人发生变动的，应及时向省社科联和有关市社科联报备。</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 xml:space="preserve">第二十五条 </w:t>
      </w:r>
      <w:r>
        <w:rPr>
          <w:rFonts w:eastAsia="方正仿宋_GBK"/>
          <w:sz w:val="32"/>
          <w:szCs w:val="32"/>
          <w:lang w:eastAsia="zh-CN"/>
        </w:rPr>
        <w:t xml:space="preserve"> 建立社科普及示范基地竞争和淘汰机制。省社科联每2-4年组织复评考核一次，通过复评</w:t>
      </w:r>
      <w:r>
        <w:rPr>
          <w:rFonts w:hint="eastAsia" w:eastAsia="方正仿宋_GBK"/>
          <w:sz w:val="32"/>
          <w:szCs w:val="32"/>
          <w:lang w:eastAsia="zh-CN"/>
        </w:rPr>
        <w:t>后</w:t>
      </w:r>
      <w:r>
        <w:rPr>
          <w:rFonts w:eastAsia="方正仿宋_GBK"/>
          <w:sz w:val="32"/>
          <w:szCs w:val="32"/>
          <w:lang w:eastAsia="zh-CN"/>
        </w:rPr>
        <w:t>取得继续认定命名资格；有下列行为之一的，予以撤销：</w:t>
      </w:r>
    </w:p>
    <w:p>
      <w:pPr>
        <w:widowControl/>
        <w:spacing w:line="580" w:lineRule="exact"/>
        <w:ind w:firstLine="640" w:firstLineChars="200"/>
        <w:rPr>
          <w:rFonts w:eastAsia="方正仿宋_GBK"/>
          <w:color w:val="000000"/>
          <w:sz w:val="32"/>
          <w:szCs w:val="32"/>
          <w:lang w:eastAsia="zh-CN"/>
        </w:rPr>
      </w:pPr>
      <w:r>
        <w:rPr>
          <w:rFonts w:eastAsia="方正仿宋_GBK"/>
          <w:color w:val="000000"/>
          <w:sz w:val="32"/>
          <w:szCs w:val="32"/>
          <w:lang w:eastAsia="zh-CN"/>
        </w:rPr>
        <w:t>（一）提供虚假材料或采取其他手段骗取认定资格的；</w:t>
      </w:r>
    </w:p>
    <w:p>
      <w:pPr>
        <w:widowControl/>
        <w:spacing w:line="580" w:lineRule="exact"/>
        <w:ind w:firstLine="640" w:firstLineChars="200"/>
        <w:rPr>
          <w:rFonts w:eastAsia="方正仿宋_GBK"/>
          <w:color w:val="000000"/>
          <w:sz w:val="32"/>
          <w:szCs w:val="32"/>
          <w:lang w:eastAsia="zh-CN"/>
        </w:rPr>
      </w:pPr>
      <w:r>
        <w:rPr>
          <w:rFonts w:eastAsia="方正仿宋_GBK"/>
          <w:color w:val="000000"/>
          <w:sz w:val="32"/>
          <w:szCs w:val="32"/>
          <w:lang w:eastAsia="zh-CN"/>
        </w:rPr>
        <w:t>（二）宣传和开展封建迷信等违背社会主义核心价值观的活动，并造成严重社会影响的；</w:t>
      </w:r>
    </w:p>
    <w:p>
      <w:pPr>
        <w:widowControl/>
        <w:spacing w:line="580" w:lineRule="exact"/>
        <w:ind w:firstLine="640" w:firstLineChars="200"/>
        <w:rPr>
          <w:rFonts w:eastAsia="方正仿宋_GBK"/>
          <w:color w:val="000000"/>
          <w:sz w:val="32"/>
          <w:szCs w:val="32"/>
          <w:lang w:eastAsia="zh-CN"/>
        </w:rPr>
      </w:pPr>
      <w:r>
        <w:rPr>
          <w:rFonts w:eastAsia="方正仿宋_GBK"/>
          <w:color w:val="000000"/>
          <w:sz w:val="32"/>
          <w:szCs w:val="32"/>
          <w:lang w:eastAsia="zh-CN"/>
        </w:rPr>
        <w:t>（三）以社科普及名义违法违规开展活动的；</w:t>
      </w:r>
    </w:p>
    <w:p>
      <w:pPr>
        <w:widowControl/>
        <w:spacing w:line="580" w:lineRule="exact"/>
        <w:ind w:firstLine="640" w:firstLineChars="200"/>
        <w:rPr>
          <w:rFonts w:eastAsia="方正仿宋_GBK"/>
          <w:color w:val="000000"/>
          <w:sz w:val="32"/>
          <w:szCs w:val="32"/>
          <w:lang w:eastAsia="zh-CN"/>
        </w:rPr>
      </w:pPr>
      <w:r>
        <w:rPr>
          <w:rFonts w:eastAsia="方正仿宋_GBK"/>
          <w:color w:val="000000"/>
          <w:sz w:val="32"/>
          <w:szCs w:val="32"/>
          <w:lang w:eastAsia="zh-CN"/>
        </w:rPr>
        <w:t>（四）复评不合格的；</w:t>
      </w:r>
    </w:p>
    <w:p>
      <w:pPr>
        <w:widowControl/>
        <w:spacing w:line="580" w:lineRule="exact"/>
        <w:ind w:firstLine="640" w:firstLineChars="200"/>
        <w:rPr>
          <w:rFonts w:eastAsia="方正仿宋_GBK"/>
          <w:color w:val="000000"/>
          <w:sz w:val="32"/>
          <w:szCs w:val="32"/>
          <w:lang w:eastAsia="zh-CN"/>
        </w:rPr>
      </w:pPr>
      <w:r>
        <w:rPr>
          <w:rFonts w:eastAsia="方正仿宋_GBK"/>
          <w:color w:val="000000"/>
          <w:sz w:val="32"/>
          <w:szCs w:val="32"/>
          <w:lang w:eastAsia="zh-CN"/>
        </w:rPr>
        <w:t>（五）其他对社会造成不良影响应当撤销认定资格的行为。</w:t>
      </w:r>
    </w:p>
    <w:p>
      <w:pPr>
        <w:widowControl/>
        <w:spacing w:line="580" w:lineRule="exact"/>
        <w:ind w:firstLine="640" w:firstLineChars="200"/>
        <w:rPr>
          <w:rFonts w:eastAsia="方正仿宋_GBK"/>
          <w:color w:val="000000"/>
          <w:sz w:val="32"/>
          <w:szCs w:val="32"/>
          <w:lang w:eastAsia="zh-CN"/>
        </w:rPr>
      </w:pPr>
      <w:r>
        <w:rPr>
          <w:rFonts w:hint="eastAsia" w:ascii="方正黑体_GBK" w:hAnsi="方正黑体_GBK" w:eastAsia="方正黑体_GBK" w:cs="方正黑体_GBK"/>
          <w:color w:val="000000"/>
          <w:sz w:val="32"/>
          <w:szCs w:val="32"/>
          <w:lang w:eastAsia="zh-CN"/>
        </w:rPr>
        <w:t>第二十六条</w:t>
      </w:r>
      <w:r>
        <w:rPr>
          <w:rFonts w:hint="eastAsia" w:eastAsia="方正仿宋_GBK"/>
          <w:color w:val="000000"/>
          <w:sz w:val="32"/>
          <w:szCs w:val="32"/>
          <w:lang w:eastAsia="zh-CN"/>
        </w:rPr>
        <w:t xml:space="preserve"> </w:t>
      </w:r>
      <w:r>
        <w:rPr>
          <w:rFonts w:eastAsia="方正仿宋_GBK"/>
          <w:color w:val="000000"/>
          <w:sz w:val="32"/>
          <w:szCs w:val="32"/>
          <w:lang w:eastAsia="zh-CN"/>
        </w:rPr>
        <w:t xml:space="preserve"> </w:t>
      </w:r>
      <w:r>
        <w:rPr>
          <w:rFonts w:hint="eastAsia" w:eastAsia="方正仿宋_GBK"/>
          <w:color w:val="000000"/>
          <w:sz w:val="32"/>
          <w:szCs w:val="32"/>
          <w:lang w:eastAsia="zh-CN"/>
        </w:rPr>
        <w:t>在复评考核期内，省社科联根据实际情况组织对社科普及示范基地进行抽查评估，每年抽查率为社科普及示范基地总数的2</w:t>
      </w:r>
      <w:r>
        <w:rPr>
          <w:rFonts w:eastAsia="方正仿宋_GBK"/>
          <w:color w:val="000000"/>
          <w:sz w:val="32"/>
          <w:szCs w:val="32"/>
          <w:lang w:eastAsia="zh-CN"/>
        </w:rPr>
        <w:t>0</w:t>
      </w:r>
      <w:r>
        <w:rPr>
          <w:rFonts w:hint="eastAsia" w:eastAsia="方正仿宋_GBK"/>
          <w:color w:val="000000"/>
          <w:sz w:val="32"/>
          <w:szCs w:val="32"/>
          <w:lang w:eastAsia="zh-CN"/>
        </w:rPr>
        <w:t>%左右。抽查评估情况作为复评考核的重要依据。</w:t>
      </w:r>
    </w:p>
    <w:p>
      <w:pPr>
        <w:spacing w:before="249" w:beforeLines="80" w:after="249" w:afterLines="80" w:line="580" w:lineRule="exact"/>
        <w:jc w:val="center"/>
        <w:rPr>
          <w:rFonts w:ascii="方正黑体简体" w:eastAsia="方正黑体简体"/>
          <w:sz w:val="34"/>
          <w:szCs w:val="34"/>
          <w:lang w:eastAsia="zh-CN"/>
        </w:rPr>
      </w:pPr>
      <w:r>
        <w:rPr>
          <w:rFonts w:hint="eastAsia" w:ascii="方正黑体简体" w:eastAsia="方正黑体简体"/>
          <w:sz w:val="34"/>
          <w:szCs w:val="34"/>
          <w:lang w:eastAsia="zh-CN"/>
        </w:rPr>
        <w:t>第五章</w:t>
      </w:r>
      <w:r>
        <w:rPr>
          <w:rFonts w:hint="eastAsia" w:eastAsia="方正黑体简体"/>
          <w:sz w:val="34"/>
          <w:szCs w:val="34"/>
          <w:lang w:eastAsia="zh-CN"/>
        </w:rPr>
        <w:t>  </w:t>
      </w:r>
      <w:r>
        <w:rPr>
          <w:rFonts w:hint="eastAsia" w:ascii="方正黑体简体" w:eastAsia="方正黑体简体"/>
          <w:sz w:val="34"/>
          <w:szCs w:val="34"/>
          <w:lang w:eastAsia="zh-CN"/>
        </w:rPr>
        <w:t xml:space="preserve"> 附  则</w:t>
      </w:r>
    </w:p>
    <w:p>
      <w:pPr>
        <w:spacing w:line="580" w:lineRule="exact"/>
        <w:ind w:firstLine="640" w:firstLineChars="200"/>
        <w:rPr>
          <w:rFonts w:eastAsia="方正仿宋_GBK"/>
          <w:sz w:val="32"/>
          <w:szCs w:val="32"/>
          <w:lang w:eastAsia="zh-CN"/>
        </w:rPr>
      </w:pPr>
      <w:r>
        <w:rPr>
          <w:rFonts w:hint="eastAsia" w:ascii="方正黑体简体" w:eastAsia="方正黑体简体"/>
          <w:sz w:val="32"/>
          <w:szCs w:val="32"/>
          <w:lang w:eastAsia="zh-CN"/>
        </w:rPr>
        <w:t>第二十七条</w:t>
      </w:r>
      <w:r>
        <w:rPr>
          <w:rFonts w:eastAsia="方正仿宋_GBK"/>
          <w:sz w:val="32"/>
          <w:szCs w:val="32"/>
          <w:lang w:eastAsia="zh-CN"/>
        </w:rPr>
        <w:t>  本办法自公布之日起施行，由省社科联负责解释。</w:t>
      </w:r>
    </w:p>
    <w:bookmarkEnd w:id="0"/>
    <w:p>
      <w:pPr>
        <w:spacing w:line="520" w:lineRule="exact"/>
        <w:ind w:firstLine="5120" w:firstLineChars="1600"/>
        <w:jc w:val="left"/>
        <w:rPr>
          <w:rFonts w:eastAsia="方正仿宋简体"/>
          <w:sz w:val="32"/>
          <w:szCs w:val="32"/>
          <w:lang w:eastAsia="zh-CN"/>
        </w:rPr>
      </w:pPr>
    </w:p>
    <w:sectPr>
      <w:footerReference r:id="rId3" w:type="default"/>
      <w:footerReference r:id="rId4" w:type="even"/>
      <w:pgSz w:w="11906" w:h="16838"/>
      <w:pgMar w:top="2098" w:right="1531" w:bottom="1701" w:left="1531" w:header="851" w:footer="141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方正楷体简体">
    <w:altName w:val="楷体_GB2312"/>
    <w:panose1 w:val="00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3C0041" w:csb1="A0080000"/>
  </w:font>
  <w:font w:name="方正黑体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516" w:y="-17"/>
      <w:rPr>
        <w:rStyle w:val="18"/>
        <w:sz w:val="28"/>
        <w:szCs w:val="28"/>
      </w:rPr>
    </w:pPr>
    <w:r>
      <w:rPr>
        <w:rStyle w:val="18"/>
        <w:rFonts w:hint="eastAsia"/>
        <w:sz w:val="28"/>
        <w:szCs w:val="28"/>
      </w:rPr>
      <w:t xml:space="preserve">— </w:t>
    </w: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1</w:t>
    </w:r>
    <w:r>
      <w:rPr>
        <w:sz w:val="28"/>
        <w:szCs w:val="28"/>
      </w:rPr>
      <w:fldChar w:fldCharType="end"/>
    </w:r>
    <w:r>
      <w:rPr>
        <w:rStyle w:val="18"/>
        <w:rFonts w:hint="eastAsia"/>
        <w:sz w:val="28"/>
        <w:szCs w:val="28"/>
      </w:rPr>
      <w:t xml:space="preserve"> —</w: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9481" w:y="-62"/>
      <w:rPr>
        <w:rStyle w:val="18"/>
        <w:sz w:val="28"/>
        <w:szCs w:val="28"/>
      </w:rPr>
    </w:pPr>
    <w:r>
      <w:rPr>
        <w:rStyle w:val="18"/>
        <w:rFonts w:hint="eastAsia"/>
        <w:sz w:val="28"/>
        <w:szCs w:val="28"/>
      </w:rPr>
      <w:t xml:space="preserve">— </w:t>
    </w: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2</w:t>
    </w:r>
    <w:r>
      <w:rPr>
        <w:sz w:val="28"/>
        <w:szCs w:val="28"/>
      </w:rPr>
      <w:fldChar w:fldCharType="end"/>
    </w:r>
    <w:r>
      <w:rPr>
        <w:rStyle w:val="18"/>
        <w:rFonts w:hint="eastAsia"/>
        <w:sz w:val="28"/>
        <w:szCs w:val="28"/>
      </w:rPr>
      <w:t xml:space="preserve"> —</w: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9C2B28"/>
    <w:multiLevelType w:val="multilevel"/>
    <w:tmpl w:val="509C2B28"/>
    <w:lvl w:ilvl="0" w:tentative="0">
      <w:start w:val="1"/>
      <w:numFmt w:val="decimal"/>
      <w:pStyle w:val="29"/>
      <w:lvlText w:val="%1."/>
      <w:lvlJc w:val="left"/>
      <w:pPr>
        <w:tabs>
          <w:tab w:val="left" w:pos="1060"/>
        </w:tabs>
        <w:ind w:left="1060" w:hanging="420"/>
      </w:p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87C"/>
    <w:rsid w:val="000572E7"/>
    <w:rsid w:val="00057365"/>
    <w:rsid w:val="000C36A4"/>
    <w:rsid w:val="000D2A46"/>
    <w:rsid w:val="000D67ED"/>
    <w:rsid w:val="001139A2"/>
    <w:rsid w:val="00172F56"/>
    <w:rsid w:val="00195F99"/>
    <w:rsid w:val="001F3DAE"/>
    <w:rsid w:val="0025096D"/>
    <w:rsid w:val="002A48A7"/>
    <w:rsid w:val="003030E9"/>
    <w:rsid w:val="00306D78"/>
    <w:rsid w:val="00360B2F"/>
    <w:rsid w:val="00397EAE"/>
    <w:rsid w:val="00402B22"/>
    <w:rsid w:val="00417E62"/>
    <w:rsid w:val="00421F48"/>
    <w:rsid w:val="004818D1"/>
    <w:rsid w:val="004830D6"/>
    <w:rsid w:val="004C6D98"/>
    <w:rsid w:val="004E36E8"/>
    <w:rsid w:val="00511844"/>
    <w:rsid w:val="00531A8F"/>
    <w:rsid w:val="00545F10"/>
    <w:rsid w:val="00545F32"/>
    <w:rsid w:val="005720B0"/>
    <w:rsid w:val="0058651E"/>
    <w:rsid w:val="006015BC"/>
    <w:rsid w:val="006423ED"/>
    <w:rsid w:val="006501D3"/>
    <w:rsid w:val="0067216E"/>
    <w:rsid w:val="006D0194"/>
    <w:rsid w:val="006F5A4C"/>
    <w:rsid w:val="006F7603"/>
    <w:rsid w:val="00706D85"/>
    <w:rsid w:val="007708A0"/>
    <w:rsid w:val="0077531E"/>
    <w:rsid w:val="007B6B56"/>
    <w:rsid w:val="00800125"/>
    <w:rsid w:val="00803A83"/>
    <w:rsid w:val="008143E7"/>
    <w:rsid w:val="0085059B"/>
    <w:rsid w:val="00867B6E"/>
    <w:rsid w:val="008C2912"/>
    <w:rsid w:val="008F4ACC"/>
    <w:rsid w:val="009647C3"/>
    <w:rsid w:val="009B1A9E"/>
    <w:rsid w:val="009E501A"/>
    <w:rsid w:val="009F587C"/>
    <w:rsid w:val="00A65905"/>
    <w:rsid w:val="00AB53A5"/>
    <w:rsid w:val="00AC7002"/>
    <w:rsid w:val="00AD0EDB"/>
    <w:rsid w:val="00B37A6C"/>
    <w:rsid w:val="00BA430C"/>
    <w:rsid w:val="00C20403"/>
    <w:rsid w:val="00C32161"/>
    <w:rsid w:val="00C47DBD"/>
    <w:rsid w:val="00C50754"/>
    <w:rsid w:val="00C87C88"/>
    <w:rsid w:val="00C93137"/>
    <w:rsid w:val="00D11324"/>
    <w:rsid w:val="00D1780D"/>
    <w:rsid w:val="00D2131C"/>
    <w:rsid w:val="00D4312A"/>
    <w:rsid w:val="00D50407"/>
    <w:rsid w:val="00D75171"/>
    <w:rsid w:val="00E00418"/>
    <w:rsid w:val="00E04E59"/>
    <w:rsid w:val="00E62B5C"/>
    <w:rsid w:val="00F00533"/>
    <w:rsid w:val="00F04FDF"/>
    <w:rsid w:val="00F50A5F"/>
    <w:rsid w:val="00F53B2F"/>
    <w:rsid w:val="00F63E6C"/>
    <w:rsid w:val="00F6753B"/>
    <w:rsid w:val="00F914CB"/>
    <w:rsid w:val="060E53C9"/>
    <w:rsid w:val="0B3E74E6"/>
    <w:rsid w:val="0C9D588E"/>
    <w:rsid w:val="11E86CAC"/>
    <w:rsid w:val="15CF7E4A"/>
    <w:rsid w:val="163A6782"/>
    <w:rsid w:val="21FF53F5"/>
    <w:rsid w:val="2E265877"/>
    <w:rsid w:val="2FB51204"/>
    <w:rsid w:val="368D6913"/>
    <w:rsid w:val="36982345"/>
    <w:rsid w:val="392A2DC2"/>
    <w:rsid w:val="4AB50890"/>
    <w:rsid w:val="5018720C"/>
    <w:rsid w:val="502E3D01"/>
    <w:rsid w:val="54E56646"/>
    <w:rsid w:val="57570EF1"/>
    <w:rsid w:val="59591AB5"/>
    <w:rsid w:val="59A17C36"/>
    <w:rsid w:val="5A863181"/>
    <w:rsid w:val="601C6916"/>
    <w:rsid w:val="656D16D7"/>
    <w:rsid w:val="65BE7291"/>
    <w:rsid w:val="682F6B37"/>
    <w:rsid w:val="6BEA3C77"/>
    <w:rsid w:val="6C9222BF"/>
    <w:rsid w:val="7A460FBF"/>
    <w:rsid w:val="7DEF5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lang w:val="en-US" w:eastAsia="en-US"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semiHidden/>
    <w:unhideWhenUsed/>
    <w:qFormat/>
    <w:uiPriority w:val="9"/>
    <w:pPr>
      <w:keepNext/>
      <w:keepLines/>
      <w:spacing w:before="260" w:after="260" w:line="416" w:lineRule="auto"/>
      <w:outlineLvl w:val="1"/>
    </w:pPr>
    <w:rPr>
      <w:rFonts w:ascii="Cambria" w:hAnsi="Cambria" w:eastAsia="宋体" w:cs="宋体"/>
      <w:b/>
      <w:bCs/>
      <w:kern w:val="2"/>
      <w:sz w:val="32"/>
      <w:szCs w:val="32"/>
      <w:lang w:eastAsia="zh-CN"/>
    </w:rPr>
  </w:style>
  <w:style w:type="paragraph" w:styleId="4">
    <w:name w:val="heading 3"/>
    <w:basedOn w:val="1"/>
    <w:next w:val="1"/>
    <w:link w:val="37"/>
    <w:semiHidden/>
    <w:unhideWhenUsed/>
    <w:qFormat/>
    <w:uiPriority w:val="9"/>
    <w:pPr>
      <w:keepNext/>
      <w:keepLines/>
      <w:spacing w:before="260" w:after="260" w:line="416" w:lineRule="auto"/>
      <w:outlineLvl w:val="2"/>
    </w:pPr>
    <w:rPr>
      <w:rFonts w:ascii="Calibri" w:hAnsi="Calibri" w:eastAsia="宋体" w:cs="宋体"/>
      <w:b/>
      <w:bCs/>
      <w:kern w:val="2"/>
      <w:sz w:val="32"/>
      <w:szCs w:val="32"/>
      <w:lang w:eastAsia="zh-CN"/>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8"/>
    <w:semiHidden/>
    <w:unhideWhenUsed/>
    <w:qFormat/>
    <w:uiPriority w:val="99"/>
    <w:pPr>
      <w:jc w:val="left"/>
    </w:pPr>
  </w:style>
  <w:style w:type="paragraph" w:styleId="6">
    <w:name w:val="Body Text"/>
    <w:basedOn w:val="1"/>
    <w:link w:val="35"/>
    <w:qFormat/>
    <w:uiPriority w:val="0"/>
    <w:pPr>
      <w:spacing w:after="120"/>
    </w:pPr>
  </w:style>
  <w:style w:type="paragraph" w:styleId="7">
    <w:name w:val="Body Text Indent"/>
    <w:basedOn w:val="1"/>
    <w:qFormat/>
    <w:uiPriority w:val="0"/>
    <w:pPr>
      <w:ind w:left="1" w:firstLine="480" w:firstLineChars="200"/>
    </w:pPr>
    <w:rPr>
      <w:rFonts w:ascii="宋体" w:hAnsi="宋体"/>
      <w:color w:val="000000"/>
      <w:sz w:val="24"/>
      <w:szCs w:val="21"/>
    </w:rPr>
  </w:style>
  <w:style w:type="paragraph" w:styleId="8">
    <w:name w:val="Date"/>
    <w:basedOn w:val="1"/>
    <w:next w:val="1"/>
    <w:qFormat/>
    <w:uiPriority w:val="0"/>
    <w:pPr>
      <w:ind w:left="100" w:leftChars="2500"/>
    </w:pPr>
  </w:style>
  <w:style w:type="paragraph" w:styleId="9">
    <w:name w:val="Balloon Text"/>
    <w:basedOn w:val="1"/>
    <w:qFormat/>
    <w:uiPriority w:val="0"/>
    <w:rPr>
      <w:sz w:val="18"/>
      <w:szCs w:val="18"/>
    </w:rPr>
  </w:style>
  <w:style w:type="paragraph" w:styleId="10">
    <w:name w:val="footer"/>
    <w:basedOn w:val="1"/>
    <w:link w:val="33"/>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sz w:val="24"/>
      <w:szCs w:val="24"/>
    </w:rPr>
  </w:style>
  <w:style w:type="paragraph" w:styleId="13">
    <w:name w:val="annotation subject"/>
    <w:basedOn w:val="5"/>
    <w:next w:val="5"/>
    <w:link w:val="39"/>
    <w:semiHidden/>
    <w:unhideWhenUsed/>
    <w:qFormat/>
    <w:uiPriority w:val="99"/>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bCs/>
    </w:rPr>
  </w:style>
  <w:style w:type="character" w:styleId="18">
    <w:name w:val="page number"/>
    <w:basedOn w:val="16"/>
    <w:qFormat/>
    <w:uiPriority w:val="0"/>
  </w:style>
  <w:style w:type="character" w:styleId="19">
    <w:name w:val="Emphasis"/>
    <w:basedOn w:val="16"/>
    <w:qFormat/>
    <w:uiPriority w:val="0"/>
    <w:rPr>
      <w:i/>
      <w:iCs/>
    </w:rPr>
  </w:style>
  <w:style w:type="character" w:styleId="20">
    <w:name w:val="Hyperlink"/>
    <w:basedOn w:val="16"/>
    <w:qFormat/>
    <w:uiPriority w:val="0"/>
    <w:rPr>
      <w:color w:val="0000FF"/>
      <w:u w:val="single"/>
    </w:rPr>
  </w:style>
  <w:style w:type="character" w:styleId="21">
    <w:name w:val="annotation reference"/>
    <w:basedOn w:val="16"/>
    <w:semiHidden/>
    <w:unhideWhenUsed/>
    <w:qFormat/>
    <w:uiPriority w:val="99"/>
    <w:rPr>
      <w:sz w:val="21"/>
      <w:szCs w:val="21"/>
    </w:rPr>
  </w:style>
  <w:style w:type="paragraph" w:customStyle="1" w:styleId="22">
    <w:name w:val="Char Char Char Char Char Char Char Char Char Char Char Char Char"/>
    <w:basedOn w:val="1"/>
    <w:qFormat/>
    <w:uiPriority w:val="0"/>
    <w:pPr>
      <w:widowControl/>
      <w:spacing w:after="160" w:line="240" w:lineRule="exact"/>
      <w:jc w:val="left"/>
    </w:pPr>
    <w:rPr>
      <w:rFonts w:ascii="Arial" w:hAnsi="Arial" w:cs="Verdana"/>
      <w:b/>
      <w:sz w:val="24"/>
      <w:szCs w:val="32"/>
    </w:rPr>
  </w:style>
  <w:style w:type="paragraph" w:customStyle="1" w:styleId="23">
    <w:name w:val="p0"/>
    <w:basedOn w:val="1"/>
    <w:qFormat/>
    <w:uiPriority w:val="0"/>
    <w:pPr>
      <w:widowControl/>
    </w:pPr>
    <w:rPr>
      <w:szCs w:val="21"/>
    </w:rPr>
  </w:style>
  <w:style w:type="paragraph" w:customStyle="1" w:styleId="24">
    <w:name w:val="font1 style1"/>
    <w:basedOn w:val="1"/>
    <w:qFormat/>
    <w:uiPriority w:val="0"/>
    <w:pPr>
      <w:widowControl/>
      <w:spacing w:before="100" w:beforeAutospacing="1" w:after="100" w:afterAutospacing="1"/>
      <w:jc w:val="left"/>
    </w:pPr>
    <w:rPr>
      <w:rFonts w:ascii="宋体" w:hAnsi="宋体"/>
      <w:sz w:val="24"/>
      <w:szCs w:val="24"/>
    </w:rPr>
  </w:style>
  <w:style w:type="paragraph" w:customStyle="1" w:styleId="25">
    <w:name w:val="列出段落1"/>
    <w:basedOn w:val="1"/>
    <w:qFormat/>
    <w:uiPriority w:val="0"/>
    <w:pPr>
      <w:ind w:firstLine="420" w:firstLineChars="200"/>
    </w:pPr>
  </w:style>
  <w:style w:type="paragraph" w:customStyle="1" w:styleId="26">
    <w:name w:val="p16"/>
    <w:basedOn w:val="1"/>
    <w:qFormat/>
    <w:uiPriority w:val="0"/>
    <w:pPr>
      <w:widowControl/>
    </w:pPr>
    <w:rPr>
      <w:rFonts w:cs="宋体"/>
      <w:szCs w:val="21"/>
    </w:rPr>
  </w:style>
  <w:style w:type="paragraph" w:customStyle="1" w:styleId="27">
    <w:name w:val="列出段落2"/>
    <w:basedOn w:val="1"/>
    <w:qFormat/>
    <w:uiPriority w:val="0"/>
    <w:pPr>
      <w:ind w:firstLine="420" w:firstLineChars="200"/>
    </w:pPr>
  </w:style>
  <w:style w:type="paragraph" w:customStyle="1" w:styleId="28">
    <w:name w:val="正文1"/>
    <w:basedOn w:val="1"/>
    <w:qFormat/>
    <w:uiPriority w:val="0"/>
    <w:pPr>
      <w:widowControl/>
    </w:pPr>
  </w:style>
  <w:style w:type="paragraph" w:customStyle="1" w:styleId="29">
    <w:name w:val="Char Char Char Char Char Char Char Char Char"/>
    <w:basedOn w:val="1"/>
    <w:next w:val="1"/>
    <w:qFormat/>
    <w:uiPriority w:val="0"/>
    <w:pPr>
      <w:numPr>
        <w:ilvl w:val="0"/>
        <w:numId w:val="1"/>
      </w:numPr>
      <w:tabs>
        <w:tab w:val="left" w:pos="720"/>
      </w:tabs>
      <w:spacing w:line="240" w:lineRule="atLeast"/>
      <w:jc w:val="left"/>
    </w:pPr>
    <w:rPr>
      <w:szCs w:val="24"/>
    </w:rPr>
  </w:style>
  <w:style w:type="paragraph" w:customStyle="1" w:styleId="30">
    <w:name w:val="列出段落3"/>
    <w:basedOn w:val="1"/>
    <w:qFormat/>
    <w:uiPriority w:val="0"/>
    <w:pPr>
      <w:ind w:firstLine="420" w:firstLineChars="200"/>
    </w:pPr>
    <w:rPr>
      <w:rFonts w:cs="Calibri"/>
      <w:szCs w:val="21"/>
    </w:rPr>
  </w:style>
  <w:style w:type="character" w:customStyle="1" w:styleId="31">
    <w:name w:val="标题 1 Char"/>
    <w:basedOn w:val="16"/>
    <w:link w:val="2"/>
    <w:qFormat/>
    <w:uiPriority w:val="0"/>
    <w:rPr>
      <w:rFonts w:ascii="Calibri" w:hAnsi="Calibri" w:eastAsia="宋体"/>
      <w:b/>
      <w:bCs/>
      <w:kern w:val="44"/>
      <w:sz w:val="44"/>
      <w:szCs w:val="44"/>
      <w:lang w:val="en-US" w:eastAsia="zh-CN" w:bidi="ar-SA"/>
    </w:rPr>
  </w:style>
  <w:style w:type="character" w:customStyle="1" w:styleId="32">
    <w:name w:val="15"/>
    <w:basedOn w:val="16"/>
    <w:qFormat/>
    <w:uiPriority w:val="0"/>
    <w:rPr>
      <w:rFonts w:hint="default" w:ascii="Calibri" w:hAnsi="Calibri"/>
      <w:color w:val="0000FF"/>
      <w:u w:val="single"/>
    </w:rPr>
  </w:style>
  <w:style w:type="character" w:customStyle="1" w:styleId="33">
    <w:name w:val="页脚 Char"/>
    <w:basedOn w:val="16"/>
    <w:link w:val="10"/>
    <w:qFormat/>
    <w:uiPriority w:val="0"/>
    <w:rPr>
      <w:rFonts w:ascii="Calibri" w:hAnsi="Calibri" w:eastAsia="宋体"/>
      <w:kern w:val="2"/>
      <w:sz w:val="18"/>
      <w:szCs w:val="18"/>
      <w:lang w:val="en-US" w:eastAsia="zh-CN" w:bidi="ar-SA"/>
    </w:rPr>
  </w:style>
  <w:style w:type="character" w:customStyle="1" w:styleId="34">
    <w:name w:val="hei141"/>
    <w:basedOn w:val="16"/>
    <w:qFormat/>
    <w:uiPriority w:val="0"/>
    <w:rPr>
      <w:rFonts w:hint="eastAsia" w:ascii="宋体" w:hAnsi="宋体" w:eastAsia="宋体"/>
      <w:color w:val="000000"/>
      <w:sz w:val="21"/>
      <w:szCs w:val="21"/>
      <w:u w:val="none"/>
    </w:rPr>
  </w:style>
  <w:style w:type="character" w:customStyle="1" w:styleId="35">
    <w:name w:val="正文文本 Char"/>
    <w:basedOn w:val="16"/>
    <w:link w:val="6"/>
    <w:qFormat/>
    <w:uiPriority w:val="0"/>
    <w:rPr>
      <w:rFonts w:eastAsia="Times New Roman"/>
      <w:lang w:eastAsia="en-US"/>
    </w:rPr>
  </w:style>
  <w:style w:type="character" w:customStyle="1" w:styleId="36">
    <w:name w:val="标题 2 Char"/>
    <w:basedOn w:val="16"/>
    <w:link w:val="3"/>
    <w:qFormat/>
    <w:uiPriority w:val="9"/>
    <w:rPr>
      <w:rFonts w:ascii="Cambria" w:hAnsi="Cambria" w:eastAsia="宋体" w:cs="宋体"/>
      <w:b/>
      <w:bCs/>
      <w:kern w:val="2"/>
      <w:sz w:val="32"/>
      <w:szCs w:val="32"/>
    </w:rPr>
  </w:style>
  <w:style w:type="character" w:customStyle="1" w:styleId="37">
    <w:name w:val="标题 3 Char"/>
    <w:basedOn w:val="16"/>
    <w:link w:val="4"/>
    <w:qFormat/>
    <w:uiPriority w:val="9"/>
    <w:rPr>
      <w:rFonts w:ascii="Calibri" w:hAnsi="Calibri" w:eastAsia="宋体" w:cs="宋体"/>
      <w:b/>
      <w:bCs/>
      <w:kern w:val="2"/>
      <w:sz w:val="32"/>
      <w:szCs w:val="32"/>
    </w:rPr>
  </w:style>
  <w:style w:type="character" w:customStyle="1" w:styleId="38">
    <w:name w:val="批注文字 Char"/>
    <w:basedOn w:val="16"/>
    <w:link w:val="5"/>
    <w:semiHidden/>
    <w:qFormat/>
    <w:uiPriority w:val="99"/>
    <w:rPr>
      <w:rFonts w:eastAsia="Times New Roman"/>
      <w:lang w:eastAsia="en-US"/>
    </w:rPr>
  </w:style>
  <w:style w:type="character" w:customStyle="1" w:styleId="39">
    <w:name w:val="批注主题 Char"/>
    <w:basedOn w:val="38"/>
    <w:link w:val="13"/>
    <w:semiHidden/>
    <w:qFormat/>
    <w:uiPriority w:val="99"/>
    <w:rPr>
      <w:rFonts w:eastAsia="Times New Roman"/>
      <w:b/>
      <w:bCs/>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7</Pages>
  <Words>705</Words>
  <Characters>4022</Characters>
  <Lines>33</Lines>
  <Paragraphs>9</Paragraphs>
  <TotalTime>1</TotalTime>
  <ScaleCrop>false</ScaleCrop>
  <LinksUpToDate>false</LinksUpToDate>
  <CharactersWithSpaces>4718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2021-11-29T02:09:00Z</dcterms:created>
  <dc:creator>MS User</dc:creator>
  <cp:lastModifiedBy>红鲤鱼与绿鲤鱼与驴</cp:lastModifiedBy>
  <cp:lastPrinted>2021-11-29T01:22:00Z</cp:lastPrinted>
  <dcterms:modified xsi:type="dcterms:W3CDTF">2021-11-29T08:18:24Z</dcterms:modified>
  <dc:title>苏社联发〔2014〕1号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SaveFontToCloudKey">
    <vt:lpwstr>3067240_btnclosed</vt:lpwstr>
  </property>
  <property fmtid="{D5CDD505-2E9C-101B-9397-08002B2CF9AE}" pid="4" name="ICV">
    <vt:lpwstr>1DE418C7FEF046A5A7F166BE0B3D626C</vt:lpwstr>
  </property>
</Properties>
</file>